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44" w:rsidRDefault="00820544" w:rsidP="00820544"/>
    <w:p w:rsidR="00820544" w:rsidRDefault="00820544" w:rsidP="00820544">
      <w:pPr>
        <w:jc w:val="center"/>
        <w:rPr>
          <w:rFonts w:ascii="Calibri" w:hAnsi="Calibri" w:cs="Calibri"/>
          <w:b/>
          <w:color w:val="767171" w:themeColor="background2" w:themeShade="80"/>
          <w:sz w:val="26"/>
          <w:szCs w:val="26"/>
        </w:rPr>
      </w:pPr>
    </w:p>
    <w:p w:rsidR="00820544" w:rsidRPr="001B47DC" w:rsidRDefault="00820544" w:rsidP="00820544">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18 dieciocho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 . . . . </w:t>
      </w:r>
    </w:p>
    <w:p w:rsidR="00820544" w:rsidRPr="001B47DC" w:rsidRDefault="00820544" w:rsidP="00820544">
      <w:pPr>
        <w:rPr>
          <w:rFonts w:ascii="Calibri" w:hAnsi="Calibri" w:cs="Calibri"/>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1179/2doJAM/2017-JN</w:t>
      </w:r>
      <w:bookmarkEnd w:id="0"/>
      <w:r w:rsidRPr="001B47DC">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 xml:space="preserve">. . . . . . . . . . . </w:t>
      </w:r>
    </w:p>
    <w:p w:rsidR="00820544" w:rsidRPr="001B47DC" w:rsidRDefault="00820544" w:rsidP="00820544">
      <w:pPr>
        <w:pStyle w:val="Textoindependiente"/>
        <w:ind w:firstLine="708"/>
        <w:rPr>
          <w:rFonts w:ascii="Calibri" w:hAnsi="Calibri" w:cs="Calibri"/>
          <w:color w:val="767171" w:themeColor="background2" w:themeShade="80"/>
          <w:sz w:val="26"/>
          <w:szCs w:val="26"/>
        </w:rPr>
      </w:pPr>
    </w:p>
    <w:p w:rsidR="00820544" w:rsidRPr="001B47DC" w:rsidRDefault="00820544" w:rsidP="00820544">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R E S U L T A N D O :</w:t>
      </w:r>
    </w:p>
    <w:p w:rsidR="00820544" w:rsidRPr="001B47DC" w:rsidRDefault="00820544" w:rsidP="00820544">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PRIMERO.-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24 veinticuatro de octubre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xml:space="preserve">. . . . . . . . </w:t>
      </w:r>
    </w:p>
    <w:p w:rsidR="00820544" w:rsidRPr="001B47DC" w:rsidRDefault="00820544" w:rsidP="00820544">
      <w:pPr>
        <w:ind w:firstLine="708"/>
        <w:jc w:val="both"/>
        <w:rPr>
          <w:rFonts w:ascii="Calibri" w:hAnsi="Calibri" w:cs="Calibri"/>
          <w:b/>
          <w:bCs/>
          <w:color w:val="767171" w:themeColor="background2" w:themeShade="80"/>
          <w:sz w:val="26"/>
          <w:szCs w:val="26"/>
        </w:rPr>
      </w:pPr>
    </w:p>
    <w:p w:rsidR="00820544" w:rsidRDefault="00820544" w:rsidP="00820544">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366971 (tres-seis-seis-nueve-siete-uno)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11 once de septiembre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r w:rsidRPr="001B47DC">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w:t>
      </w:r>
    </w:p>
    <w:p w:rsidR="00820544" w:rsidRPr="001B47DC" w:rsidRDefault="00820544" w:rsidP="00820544">
      <w:pPr>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b).-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bCs/>
          <w:color w:val="767171" w:themeColor="background2" w:themeShade="80"/>
          <w:sz w:val="26"/>
          <w:szCs w:val="26"/>
        </w:rPr>
      </w:pPr>
      <w:r w:rsidRPr="001B47DC">
        <w:rPr>
          <w:rFonts w:ascii="Calibri" w:hAnsi="Calibri"/>
          <w:b/>
          <w:bCs/>
          <w:color w:val="767171" w:themeColor="background2" w:themeShade="80"/>
          <w:sz w:val="26"/>
          <w:szCs w:val="26"/>
        </w:rPr>
        <w:t xml:space="preserve">c).-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820544" w:rsidRPr="001B47DC" w:rsidRDefault="00820544" w:rsidP="00820544">
      <w:pPr>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SEGUNDO.-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26 veintiséis de octubre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7 siete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presuncional legal y humana en lo que le beneficie. . . </w:t>
      </w:r>
      <w:r>
        <w:rPr>
          <w:rFonts w:ascii="Calibri" w:hAnsi="Calibri" w:cs="Calibri"/>
          <w:color w:val="767171" w:themeColor="background2" w:themeShade="80"/>
          <w:sz w:val="26"/>
          <w:szCs w:val="26"/>
        </w:rPr>
        <w:t xml:space="preserve">. . </w:t>
      </w:r>
      <w:r w:rsidRPr="001B47DC">
        <w:rPr>
          <w:rFonts w:ascii="Calibri" w:hAnsi="Calibri" w:cs="Calibri"/>
          <w:color w:val="767171" w:themeColor="background2" w:themeShade="80"/>
          <w:sz w:val="26"/>
          <w:szCs w:val="26"/>
        </w:rPr>
        <w:t>. . . . . . . . . .</w:t>
      </w:r>
      <w:r>
        <w:rPr>
          <w:rFonts w:ascii="Calibri" w:hAnsi="Calibri" w:cs="Calibri"/>
          <w:color w:val="767171" w:themeColor="background2" w:themeShade="80"/>
          <w:sz w:val="26"/>
          <w:szCs w:val="26"/>
        </w:rPr>
        <w:t xml:space="preserve"> . . . . . . . . . . .  </w:t>
      </w:r>
    </w:p>
    <w:p w:rsidR="00820544" w:rsidRPr="001B47DC" w:rsidRDefault="00820544" w:rsidP="00820544">
      <w:pPr>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Inspector adscrito a la Dirección General de Movilidad que emitió la boleta, med</w:t>
      </w:r>
      <w:r>
        <w:rPr>
          <w:rFonts w:ascii="Calibri" w:hAnsi="Calibri" w:cs="Calibri"/>
          <w:color w:val="767171" w:themeColor="background2" w:themeShade="80"/>
          <w:sz w:val="26"/>
          <w:szCs w:val="26"/>
        </w:rPr>
        <w:t>iante escrito presentado el día 10 diez de noviembre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26 veintiséis a 31 treinta y uno</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 . .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14 catorce de noviembre</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 xml:space="preserve">siete, </w:t>
      </w:r>
      <w:r w:rsidRPr="001B47DC">
        <w:rPr>
          <w:rFonts w:ascii="Calibri" w:hAnsi="Calibri" w:cs="Calibri"/>
          <w:color w:val="767171" w:themeColor="background2" w:themeShade="80"/>
          <w:sz w:val="26"/>
          <w:szCs w:val="26"/>
        </w:rPr>
        <w:t xml:space="preserve">se tuvo al inspector de movilidad demandado, por </w:t>
      </w:r>
      <w:r w:rsidRPr="001B47DC">
        <w:rPr>
          <w:rFonts w:ascii="Calibri" w:hAnsi="Calibri" w:cs="Calibri"/>
          <w:b/>
          <w:color w:val="767171" w:themeColor="background2" w:themeShade="80"/>
          <w:sz w:val="26"/>
          <w:szCs w:val="26"/>
        </w:rPr>
        <w:t>contestando</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32 treinta y dos</w:t>
      </w:r>
      <w:r w:rsidRPr="001B47DC">
        <w:rPr>
          <w:rFonts w:ascii="Calibri" w:hAnsi="Calibri" w:cs="Calibri"/>
          <w:color w:val="767171" w:themeColor="background2" w:themeShade="80"/>
          <w:sz w:val="26"/>
          <w:szCs w:val="26"/>
        </w:rPr>
        <w:t xml:space="preserve">), pruebas que se tuvieron por desahogadas desde ese momento. . . . . . . . . . . . . . . . </w:t>
      </w:r>
    </w:p>
    <w:p w:rsidR="00820544" w:rsidRPr="001B47DC" w:rsidRDefault="00820544" w:rsidP="00820544">
      <w:pPr>
        <w:pStyle w:val="Textoindependiente"/>
        <w:ind w:firstLine="708"/>
        <w:rPr>
          <w:rFonts w:ascii="Calibri" w:hAnsi="Calibri" w:cs="Calibri"/>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dos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febrero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0:3</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1B47DC">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1B47DC">
        <w:rPr>
          <w:rFonts w:ascii="Calibri" w:hAnsi="Calibri"/>
          <w:color w:val="767171" w:themeColor="background2" w:themeShade="80"/>
          <w:sz w:val="26"/>
          <w:szCs w:val="26"/>
        </w:rPr>
        <w:t xml:space="preserve">, en el recinto de este Juzgado. . . . . . . . </w:t>
      </w:r>
      <w:r>
        <w:rPr>
          <w:rFonts w:ascii="Calibri" w:hAnsi="Calibri"/>
          <w:color w:val="767171" w:themeColor="background2" w:themeShade="80"/>
          <w:sz w:val="26"/>
          <w:szCs w:val="26"/>
        </w:rPr>
        <w:t>. .</w:t>
      </w:r>
    </w:p>
    <w:p w:rsidR="00820544" w:rsidRPr="001B47DC" w:rsidRDefault="00820544" w:rsidP="00820544">
      <w:pPr>
        <w:pStyle w:val="Textoindependiente"/>
        <w:rPr>
          <w:rFonts w:ascii="Calibri" w:hAnsi="Calibri" w:cs="Calibri"/>
          <w:color w:val="767171" w:themeColor="background2" w:themeShade="80"/>
          <w:sz w:val="26"/>
          <w:szCs w:val="26"/>
        </w:rPr>
      </w:pPr>
    </w:p>
    <w:p w:rsidR="00820544" w:rsidRPr="00644486" w:rsidRDefault="00820544" w:rsidP="00820544">
      <w:pPr>
        <w:pStyle w:val="Textoindependiente"/>
        <w:ind w:firstLine="708"/>
        <w:rPr>
          <w:rFonts w:ascii="Calibri" w:hAnsi="Calibri"/>
          <w:color w:val="767171" w:themeColor="background2" w:themeShade="80"/>
          <w:sz w:val="26"/>
        </w:rPr>
      </w:pPr>
      <w:r w:rsidRPr="001B47DC">
        <w:rPr>
          <w:rFonts w:ascii="Calibri" w:hAnsi="Calibri"/>
          <w:b/>
          <w:i/>
          <w:color w:val="767171" w:themeColor="background2" w:themeShade="80"/>
          <w:sz w:val="26"/>
        </w:rPr>
        <w:t xml:space="preserve">CUARTO.-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820544" w:rsidRPr="001B47DC" w:rsidRDefault="00820544" w:rsidP="00820544">
      <w:pPr>
        <w:pStyle w:val="Textoindependiente"/>
        <w:rPr>
          <w:rFonts w:ascii="Calibri" w:hAnsi="Calibri" w:cs="Calibri"/>
          <w:color w:val="767171" w:themeColor="background2" w:themeShade="80"/>
          <w:sz w:val="26"/>
          <w:szCs w:val="26"/>
        </w:rPr>
      </w:pPr>
    </w:p>
    <w:p w:rsidR="00820544" w:rsidRPr="001B47DC" w:rsidRDefault="00820544" w:rsidP="00820544">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C O N S I D E R A N D O :</w:t>
      </w:r>
    </w:p>
    <w:p w:rsidR="00820544" w:rsidRPr="001B47DC" w:rsidRDefault="00820544" w:rsidP="00820544">
      <w:pPr>
        <w:pStyle w:val="Textoindependiente"/>
        <w:ind w:firstLine="708"/>
        <w:jc w:val="center"/>
        <w:rPr>
          <w:rFonts w:ascii="Calibri" w:hAnsi="Calibri" w:cs="Calibri"/>
          <w:b/>
          <w:bCs/>
          <w:color w:val="767171" w:themeColor="background2" w:themeShade="80"/>
          <w:sz w:val="26"/>
          <w:szCs w:val="26"/>
        </w:rPr>
      </w:pPr>
    </w:p>
    <w:p w:rsidR="00820544" w:rsidRPr="001B47DC" w:rsidRDefault="00820544" w:rsidP="00820544">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820544" w:rsidRPr="001B47DC" w:rsidRDefault="00820544" w:rsidP="00820544">
      <w:pPr>
        <w:pStyle w:val="Textoindependiente"/>
        <w:rPr>
          <w:rFonts w:ascii="Calibri" w:hAnsi="Calibri" w:cs="Calibri"/>
          <w:b/>
          <w:bCs/>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Pr>
          <w:rFonts w:ascii="Calibri" w:hAnsi="Calibri" w:cs="Calibri"/>
          <w:color w:val="767171" w:themeColor="background2" w:themeShade="80"/>
          <w:sz w:val="26"/>
          <w:szCs w:val="26"/>
        </w:rPr>
        <w:t xml:space="preserve">manifiesta que le fue notificada, a su representada,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11 once de </w:t>
      </w:r>
      <w:r>
        <w:rPr>
          <w:rFonts w:ascii="Calibri" w:hAnsi="Calibri" w:cs="Calibri"/>
          <w:color w:val="767171" w:themeColor="background2" w:themeShade="80"/>
          <w:sz w:val="26"/>
          <w:szCs w:val="26"/>
        </w:rPr>
        <w:lastRenderedPageBreak/>
        <w:t xml:space="preserve">septiembre del </w:t>
      </w:r>
      <w:r w:rsidRPr="001B47DC">
        <w:rPr>
          <w:rFonts w:ascii="Calibri" w:hAnsi="Calibri" w:cs="Calibri"/>
          <w:color w:val="767171" w:themeColor="background2" w:themeShade="80"/>
          <w:sz w:val="26"/>
          <w:szCs w:val="26"/>
        </w:rPr>
        <w:t xml:space="preserve">año en curso,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w:t>
      </w:r>
    </w:p>
    <w:p w:rsidR="00820544" w:rsidRPr="001B47DC" w:rsidRDefault="00820544" w:rsidP="00820544">
      <w:pPr>
        <w:jc w:val="both"/>
        <w:rPr>
          <w:rFonts w:ascii="Calibri" w:hAnsi="Calibri" w:cs="Calibri"/>
          <w:b/>
          <w:i/>
          <w:iCs/>
          <w:color w:val="767171" w:themeColor="background2" w:themeShade="80"/>
          <w:sz w:val="26"/>
          <w:szCs w:val="26"/>
          <w:lang w:val="es-MX"/>
        </w:rPr>
      </w:pPr>
    </w:p>
    <w:p w:rsidR="00820544"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366971 (tres-seis-seis-nueve-siete-uno)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11 once de septiembre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15 quince</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w:t>
      </w:r>
    </w:p>
    <w:p w:rsidR="00820544" w:rsidRDefault="00820544" w:rsidP="0082054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1179/2doJAM/2017-JN</w:t>
      </w:r>
    </w:p>
    <w:p w:rsidR="00820544"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 . . . . . . . </w:t>
      </w:r>
    </w:p>
    <w:p w:rsidR="00820544" w:rsidRPr="001B47DC" w:rsidRDefault="00820544" w:rsidP="00820544">
      <w:pPr>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 . . .</w:t>
      </w:r>
    </w:p>
    <w:p w:rsidR="00820544" w:rsidRPr="001B47DC" w:rsidRDefault="00820544" w:rsidP="00820544">
      <w:pPr>
        <w:jc w:val="both"/>
        <w:rPr>
          <w:rFonts w:ascii="Calibri" w:hAnsi="Calibri" w:cs="Calibri"/>
          <w:b/>
          <w:bCs/>
          <w:i/>
          <w:iCs/>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820544" w:rsidRPr="001B47DC" w:rsidRDefault="00820544" w:rsidP="00820544">
      <w:pPr>
        <w:ind w:firstLine="708"/>
        <w:jc w:val="right"/>
        <w:rPr>
          <w:rFonts w:ascii="Calibri" w:hAnsi="Calibri" w:cs="Calibri"/>
          <w:b/>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10 diez a la 13 trece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w:t>
      </w:r>
      <w:r w:rsidRPr="001B47DC">
        <w:rPr>
          <w:rFonts w:ascii="Calibri" w:hAnsi="Calibri" w:cs="Calibri"/>
          <w:color w:val="767171" w:themeColor="background2" w:themeShade="80"/>
          <w:sz w:val="26"/>
          <w:szCs w:val="26"/>
        </w:rPr>
        <w:lastRenderedPageBreak/>
        <w:t xml:space="preserve">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820544" w:rsidRPr="001B47DC" w:rsidRDefault="00820544" w:rsidP="00820544">
      <w:pPr>
        <w:jc w:val="both"/>
        <w:rPr>
          <w:rFonts w:ascii="Calibri" w:hAnsi="Calibri" w:cs="Calibri"/>
          <w:b/>
          <w:bCs/>
          <w:i/>
          <w:iCs/>
          <w:color w:val="767171" w:themeColor="background2" w:themeShade="80"/>
          <w:sz w:val="26"/>
          <w:szCs w:val="26"/>
        </w:rPr>
      </w:pPr>
    </w:p>
    <w:p w:rsidR="00820544" w:rsidRPr="001B47DC" w:rsidRDefault="00820544" w:rsidP="00820544">
      <w:pPr>
        <w:ind w:firstLine="708"/>
        <w:jc w:val="both"/>
        <w:rPr>
          <w:rFonts w:ascii="Calibri" w:hAnsi="Calibri" w:cs="Calibri"/>
          <w:bCs/>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QUINTO.-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820544" w:rsidRPr="00995E68" w:rsidRDefault="00820544" w:rsidP="00820544">
      <w:pPr>
        <w:jc w:val="both"/>
        <w:rPr>
          <w:rFonts w:ascii="Calibri" w:hAnsi="Calibri" w:cs="Calibri"/>
          <w:b/>
          <w:bCs/>
          <w:i/>
          <w:iCs/>
          <w:color w:val="767171" w:themeColor="background2" w:themeShade="80"/>
          <w:sz w:val="26"/>
          <w:szCs w:val="26"/>
        </w:rPr>
      </w:pPr>
    </w:p>
    <w:p w:rsidR="00820544" w:rsidRPr="00995E68" w:rsidRDefault="00820544" w:rsidP="00820544">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que en el presente proceso, el inspector demandado, </w:t>
      </w:r>
      <w:r w:rsidRPr="00995E68">
        <w:rPr>
          <w:rFonts w:ascii="Calibri" w:hAnsi="Calibri" w:cs="Calibri"/>
          <w:b/>
          <w:bCs/>
          <w:iCs/>
          <w:color w:val="767171" w:themeColor="background2" w:themeShade="80"/>
          <w:sz w:val="26"/>
          <w:szCs w:val="26"/>
        </w:rPr>
        <w:t>exteriorizó</w:t>
      </w:r>
      <w:r w:rsidRPr="00995E68">
        <w:rPr>
          <w:rFonts w:ascii="Calibri" w:hAnsi="Calibri" w:cs="Calibri"/>
          <w:bCs/>
          <w:iCs/>
          <w:color w:val="767171" w:themeColor="background2" w:themeShade="80"/>
          <w:sz w:val="26"/>
          <w:szCs w:val="26"/>
        </w:rPr>
        <w:t xml:space="preserve"> como causal de improcedencia, en el sentido de que existe </w:t>
      </w:r>
      <w:r>
        <w:rPr>
          <w:rFonts w:ascii="Calibri" w:hAnsi="Calibri" w:cs="Calibri"/>
          <w:bCs/>
          <w:iCs/>
          <w:color w:val="767171" w:themeColor="background2" w:themeShade="80"/>
          <w:sz w:val="26"/>
          <w:szCs w:val="26"/>
        </w:rPr>
        <w:t xml:space="preserve">un acto consentido y que se encuentra fuera de los plazos legales. . . . . . . . </w:t>
      </w:r>
    </w:p>
    <w:p w:rsidR="00820544" w:rsidRPr="00995E68" w:rsidRDefault="00820544" w:rsidP="00820544">
      <w:pPr>
        <w:pStyle w:val="Sangradetextonormal"/>
        <w:ind w:left="0" w:firstLine="708"/>
        <w:jc w:val="both"/>
        <w:rPr>
          <w:rFonts w:ascii="Calibri" w:hAnsi="Calibri" w:cs="Calibri"/>
          <w:bCs/>
          <w:iCs/>
          <w:color w:val="767171" w:themeColor="background2" w:themeShade="80"/>
          <w:sz w:val="20"/>
          <w:szCs w:val="20"/>
        </w:rPr>
      </w:pPr>
    </w:p>
    <w:p w:rsidR="00820544" w:rsidRPr="00C003C7" w:rsidRDefault="00820544" w:rsidP="00820544">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Causal de Improcedencia que </w:t>
      </w:r>
      <w:r w:rsidRPr="00995E68">
        <w:rPr>
          <w:rFonts w:ascii="Calibri" w:hAnsi="Calibri" w:cs="Calibri"/>
          <w:b/>
          <w:bCs/>
          <w:iCs/>
          <w:color w:val="767171" w:themeColor="background2" w:themeShade="80"/>
          <w:sz w:val="26"/>
          <w:szCs w:val="26"/>
        </w:rPr>
        <w:t>no se actualiza</w:t>
      </w:r>
      <w:r w:rsidRPr="00995E6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vigésimo noveno</w:t>
      </w:r>
      <w:r w:rsidRPr="00995E68">
        <w:rPr>
          <w:rFonts w:ascii="Calibri" w:hAnsi="Calibri" w:cs="Calibri"/>
          <w:b/>
          <w:bCs/>
          <w:iCs/>
          <w:color w:val="767171" w:themeColor="background2" w:themeShade="80"/>
          <w:sz w:val="26"/>
          <w:szCs w:val="26"/>
        </w:rPr>
        <w:t xml:space="preserve"> </w:t>
      </w:r>
      <w:r w:rsidRPr="00995E68">
        <w:rPr>
          <w:rFonts w:ascii="Calibri" w:hAnsi="Calibri" w:cs="Calibri"/>
          <w:bCs/>
          <w:iCs/>
          <w:color w:val="767171" w:themeColor="background2" w:themeShade="80"/>
          <w:sz w:val="26"/>
          <w:szCs w:val="26"/>
        </w:rPr>
        <w:t xml:space="preserve">día. . . . . . . . . . . . . . . . . . </w:t>
      </w:r>
      <w:r>
        <w:rPr>
          <w:rFonts w:ascii="Calibri" w:hAnsi="Calibri" w:cs="Calibri"/>
          <w:color w:val="767171" w:themeColor="background2" w:themeShade="80"/>
          <w:sz w:val="26"/>
          <w:szCs w:val="26"/>
        </w:rPr>
        <w:t>. . . . . . . . . . . . . . . . . . . . . . . . . . . . . . . . . . . . . . . . . .</w:t>
      </w:r>
    </w:p>
    <w:p w:rsidR="00820544" w:rsidRPr="00C003C7" w:rsidRDefault="00820544" w:rsidP="00820544">
      <w:pPr>
        <w:pStyle w:val="Sangradetextonormal"/>
        <w:ind w:left="0" w:firstLine="708"/>
        <w:jc w:val="both"/>
        <w:rPr>
          <w:rFonts w:ascii="Calibri" w:hAnsi="Calibri" w:cs="Calibri"/>
          <w:bCs/>
          <w:iCs/>
          <w:color w:val="767171" w:themeColor="background2" w:themeShade="80"/>
          <w:sz w:val="20"/>
          <w:szCs w:val="20"/>
        </w:rPr>
      </w:pPr>
    </w:p>
    <w:p w:rsidR="00820544" w:rsidRPr="00C003C7" w:rsidRDefault="00820544" w:rsidP="00820544">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w:t>
      </w:r>
      <w:r>
        <w:rPr>
          <w:rFonts w:ascii="Calibri" w:hAnsi="Calibri" w:cs="Calibri"/>
          <w:bCs/>
          <w:iCs/>
          <w:color w:val="767171" w:themeColor="background2" w:themeShade="80"/>
          <w:sz w:val="26"/>
          <w:szCs w:val="26"/>
        </w:rPr>
        <w:t>poderdante</w:t>
      </w:r>
      <w:r w:rsidRPr="00995E68">
        <w:rPr>
          <w:rFonts w:ascii="Calibri" w:hAnsi="Calibri" w:cs="Calibri"/>
          <w:bCs/>
          <w:iCs/>
          <w:color w:val="767171" w:themeColor="background2" w:themeShade="80"/>
          <w:sz w:val="26"/>
          <w:szCs w:val="26"/>
        </w:rPr>
        <w:t xml:space="preserve"> de</w:t>
      </w:r>
      <w:r>
        <w:rPr>
          <w:rFonts w:ascii="Calibri" w:hAnsi="Calibri" w:cs="Calibri"/>
          <w:bCs/>
          <w:iCs/>
          <w:color w:val="767171" w:themeColor="background2" w:themeShade="80"/>
          <w:sz w:val="26"/>
          <w:szCs w:val="26"/>
        </w:rPr>
        <w:t xml:space="preserve"> la</w:t>
      </w:r>
      <w:r w:rsidRPr="00995E68">
        <w:rPr>
          <w:rFonts w:ascii="Calibri" w:hAnsi="Calibri" w:cs="Calibri"/>
          <w:bCs/>
          <w:iCs/>
          <w:color w:val="767171" w:themeColor="background2" w:themeShade="80"/>
          <w:sz w:val="26"/>
          <w:szCs w:val="26"/>
        </w:rPr>
        <w:t xml:space="preserve"> actor</w:t>
      </w:r>
      <w:r>
        <w:rPr>
          <w:rFonts w:ascii="Calibri" w:hAnsi="Calibri" w:cs="Calibri"/>
          <w:bCs/>
          <w:iCs/>
          <w:color w:val="767171" w:themeColor="background2" w:themeShade="80"/>
          <w:sz w:val="26"/>
          <w:szCs w:val="26"/>
        </w:rPr>
        <w:t>a</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w:t>
      </w:r>
    </w:p>
    <w:p w:rsidR="00820544" w:rsidRPr="00C003C7" w:rsidRDefault="00820544" w:rsidP="00820544">
      <w:pPr>
        <w:pStyle w:val="Sangradetextonormal"/>
        <w:ind w:left="0" w:firstLine="708"/>
        <w:jc w:val="both"/>
        <w:rPr>
          <w:rFonts w:ascii="Calibri" w:hAnsi="Calibri" w:cs="Calibri"/>
          <w:bCs/>
          <w:iCs/>
          <w:color w:val="767171" w:themeColor="background2" w:themeShade="80"/>
          <w:sz w:val="20"/>
          <w:szCs w:val="20"/>
        </w:rPr>
      </w:pPr>
    </w:p>
    <w:p w:rsidR="00820544" w:rsidRPr="00995E68" w:rsidRDefault="00820544" w:rsidP="00820544">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sidRPr="00995E68">
        <w:rPr>
          <w:rFonts w:ascii="Calibri" w:hAnsi="Calibri" w:cs="Calibri"/>
          <w:b/>
          <w:bCs/>
          <w:iCs/>
          <w:color w:val="767171" w:themeColor="background2" w:themeShade="80"/>
          <w:sz w:val="26"/>
          <w:szCs w:val="26"/>
        </w:rPr>
        <w:t>tampoco se actualiza</w:t>
      </w:r>
      <w:r w:rsidRPr="00995E6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w:t>
      </w:r>
      <w:r>
        <w:rPr>
          <w:rFonts w:ascii="Calibri" w:hAnsi="Calibri" w:cs="Calibri"/>
          <w:bCs/>
          <w:iCs/>
          <w:color w:val="767171" w:themeColor="background2" w:themeShade="80"/>
          <w:sz w:val="26"/>
          <w:szCs w:val="26"/>
        </w:rPr>
        <w:t>de la accionante</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w:t>
      </w:r>
      <w:r>
        <w:rPr>
          <w:rFonts w:ascii="Calibri" w:hAnsi="Calibri" w:cs="Calibri"/>
          <w:bCs/>
          <w:iCs/>
          <w:color w:val="767171" w:themeColor="background2" w:themeShade="80"/>
          <w:sz w:val="26"/>
          <w:szCs w:val="26"/>
        </w:rPr>
        <w:t>que resulta ser de su propiedad</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lo</w:t>
      </w:r>
      <w:r w:rsidRPr="00995E68">
        <w:rPr>
          <w:rFonts w:ascii="Calibri" w:hAnsi="Calibri" w:cs="Calibri"/>
          <w:bCs/>
          <w:iCs/>
          <w:color w:val="767171" w:themeColor="background2" w:themeShade="80"/>
          <w:sz w:val="26"/>
          <w:szCs w:val="26"/>
        </w:rPr>
        <w:t xml:space="preserve"> que se </w:t>
      </w:r>
      <w:r>
        <w:rPr>
          <w:rFonts w:ascii="Calibri" w:hAnsi="Calibri" w:cs="Calibri"/>
          <w:bCs/>
          <w:iCs/>
          <w:color w:val="767171" w:themeColor="background2" w:themeShade="80"/>
          <w:sz w:val="26"/>
          <w:szCs w:val="26"/>
        </w:rPr>
        <w:t>encuentra debidamente demostrado</w:t>
      </w:r>
      <w:r w:rsidRPr="00995E68">
        <w:rPr>
          <w:rFonts w:ascii="Calibri" w:hAnsi="Calibri" w:cs="Calibri"/>
          <w:bCs/>
          <w:iCs/>
          <w:color w:val="767171" w:themeColor="background2" w:themeShade="80"/>
          <w:sz w:val="26"/>
          <w:szCs w:val="26"/>
        </w:rPr>
        <w:t xml:space="preserve"> en autos, con la copia certificada de la tarjeta de circulación con folio número </w:t>
      </w:r>
      <w:r>
        <w:rPr>
          <w:rFonts w:ascii="Calibri" w:hAnsi="Calibri" w:cs="Calibri"/>
          <w:bCs/>
          <w:iCs/>
          <w:color w:val="767171" w:themeColor="background2" w:themeShade="80"/>
          <w:sz w:val="26"/>
          <w:szCs w:val="26"/>
        </w:rPr>
        <w:t>286870869</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siete</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cero-ocho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seis-nueve</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2006</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1460</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cuatro-seis-cero</w:t>
      </w:r>
      <w:r w:rsidRPr="00995E68">
        <w:rPr>
          <w:rFonts w:ascii="Calibri" w:hAnsi="Calibri" w:cs="Calibri"/>
          <w:bCs/>
          <w:iCs/>
          <w:color w:val="767171" w:themeColor="background2" w:themeShade="80"/>
          <w:sz w:val="26"/>
          <w:szCs w:val="26"/>
        </w:rPr>
        <w:t xml:space="preserve">) con </w:t>
      </w:r>
      <w:r w:rsidRPr="00995E68">
        <w:rPr>
          <w:rFonts w:ascii="Calibri" w:hAnsi="Calibri" w:cs="Calibri"/>
          <w:bCs/>
          <w:iCs/>
          <w:color w:val="767171" w:themeColor="background2" w:themeShade="80"/>
          <w:sz w:val="26"/>
          <w:szCs w:val="26"/>
        </w:rPr>
        <w:lastRenderedPageBreak/>
        <w:t>placas número 74</w:t>
      </w:r>
      <w:r>
        <w:rPr>
          <w:rFonts w:ascii="Calibri" w:hAnsi="Calibri" w:cs="Calibri"/>
          <w:bCs/>
          <w:iCs/>
          <w:color w:val="767171" w:themeColor="background2" w:themeShade="80"/>
          <w:sz w:val="26"/>
          <w:szCs w:val="26"/>
        </w:rPr>
        <w:t>9643</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18 dieciocho</w:t>
      </w:r>
      <w:r w:rsidRPr="00995E68">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así como al imponerle </w:t>
      </w:r>
      <w:r w:rsidRPr="00995E68">
        <w:rPr>
          <w:rFonts w:ascii="Calibri" w:hAnsi="Calibri" w:cs="Calibri"/>
          <w:bCs/>
          <w:iCs/>
          <w:color w:val="767171" w:themeColor="background2" w:themeShade="80"/>
          <w:sz w:val="26"/>
          <w:szCs w:val="26"/>
        </w:rPr>
        <w:t xml:space="preserve">una multa por la cantidad de </w:t>
      </w:r>
      <w:r>
        <w:rPr>
          <w:rFonts w:ascii="Calibri" w:hAnsi="Calibri" w:cs="Calibri"/>
          <w:bCs/>
          <w:iCs/>
          <w:color w:val="767171" w:themeColor="background2" w:themeShade="80"/>
          <w:sz w:val="26"/>
          <w:szCs w:val="26"/>
        </w:rPr>
        <w:t>$981.37 (Novecientos ochenta y un pesos 37/100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 . . . . . . . . . . . . . . . . . . . . . . . . . </w:t>
      </w:r>
    </w:p>
    <w:p w:rsidR="00820544" w:rsidRPr="00E56D78" w:rsidRDefault="00820544" w:rsidP="00820544">
      <w:pPr>
        <w:pStyle w:val="Sangradetextonormal"/>
        <w:ind w:left="0" w:firstLine="708"/>
        <w:jc w:val="both"/>
        <w:rPr>
          <w:rFonts w:ascii="Calibri" w:hAnsi="Calibri" w:cs="Calibri"/>
          <w:bCs/>
          <w:iCs/>
          <w:color w:val="767171" w:themeColor="background2" w:themeShade="80"/>
          <w:sz w:val="20"/>
          <w:szCs w:val="20"/>
        </w:rPr>
      </w:pPr>
    </w:p>
    <w:p w:rsidR="00820544" w:rsidRPr="00143F98" w:rsidRDefault="00820544" w:rsidP="00820544">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820544" w:rsidRDefault="00820544" w:rsidP="00820544">
      <w:pPr>
        <w:ind w:firstLine="708"/>
        <w:jc w:val="both"/>
        <w:rPr>
          <w:rFonts w:ascii="Calibri" w:hAnsi="Calibri" w:cs="Calibri"/>
          <w:b/>
          <w:bCs/>
          <w:i/>
          <w:iCs/>
          <w:color w:val="767171" w:themeColor="background2" w:themeShade="80"/>
          <w:sz w:val="26"/>
          <w:szCs w:val="26"/>
        </w:rPr>
      </w:pPr>
    </w:p>
    <w:p w:rsidR="00820544"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SEXTO.-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la</w:t>
      </w:r>
      <w:r w:rsidRPr="001B47DC">
        <w:rPr>
          <w:rFonts w:ascii="Calibri" w:hAnsi="Calibri" w:cs="Calibri"/>
          <w:bCs/>
          <w:iCs/>
          <w:color w:val="767171" w:themeColor="background2" w:themeShade="80"/>
          <w:sz w:val="26"/>
          <w:szCs w:val="26"/>
        </w:rPr>
        <w:t xml:space="preserve"> demandante, es</w:t>
      </w:r>
      <w:r w:rsidRPr="001B47DC">
        <w:rPr>
          <w:rFonts w:ascii="Calibri" w:hAnsi="Calibri" w:cs="Calibri"/>
          <w:color w:val="767171" w:themeColor="background2" w:themeShade="80"/>
          <w:sz w:val="26"/>
          <w:szCs w:val="26"/>
        </w:rPr>
        <w:t xml:space="preserve">te Juzgador, en cumplimiento a lo establecido en la </w:t>
      </w:r>
    </w:p>
    <w:p w:rsidR="00820544" w:rsidRDefault="00820544" w:rsidP="0082054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1179/2doJAM/2017-JN</w:t>
      </w:r>
    </w:p>
    <w:p w:rsidR="00820544"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fracción I del artículo 299 del Código de Procedimiento y Justicia Administrativa  para  el Estado y los Municipios de Guanajuato, procede a fijar clara y precisamente los puntos controvertidos en el presente proceso administrativo. .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C45240" w:rsidRDefault="00820544" w:rsidP="00820544">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11 once de septiembre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Blvd. Panorama y Avenida León</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366971 (tres-seis-seis-nueve-siete-uno)</w:t>
      </w:r>
      <w:r w:rsidRPr="001B47DC">
        <w:rPr>
          <w:rFonts w:ascii="Calibri" w:hAnsi="Calibri" w:cs="Calibri"/>
          <w:color w:val="767171" w:themeColor="background2" w:themeShade="80"/>
          <w:sz w:val="26"/>
          <w:szCs w:val="26"/>
        </w:rPr>
        <w:t xml:space="preserve">, en la que señaló como concepto de la infracción: </w:t>
      </w:r>
      <w:r>
        <w:rPr>
          <w:rFonts w:ascii="Calibri" w:hAnsi="Calibri" w:cs="Calibri"/>
          <w:i/>
          <w:color w:val="767171" w:themeColor="background2" w:themeShade="80"/>
          <w:sz w:val="26"/>
          <w:szCs w:val="26"/>
        </w:rPr>
        <w:t>“Por no 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los 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en la prestación del servicio</w:t>
      </w:r>
      <w:r w:rsidRPr="001B47DC">
        <w:rPr>
          <w:rFonts w:ascii="Calibri" w:hAnsi="Calibri" w:cs="Calibri"/>
          <w:i/>
          <w:color w:val="767171" w:themeColor="background2" w:themeShade="80"/>
          <w:sz w:val="26"/>
          <w:szCs w:val="26"/>
        </w:rPr>
        <w:t>. (</w:t>
      </w:r>
      <w:r>
        <w:rPr>
          <w:rFonts w:ascii="Calibri" w:hAnsi="Calibri" w:cs="Calibri"/>
          <w:i/>
          <w:color w:val="767171" w:themeColor="background2" w:themeShade="80"/>
          <w:sz w:val="26"/>
          <w:szCs w:val="26"/>
        </w:rPr>
        <w:t>Me encontraba…….verificando el cumplimiento de la ruta……con plan de operación vigente en mano, por parte de los operadores y  la empresa concesionaria….incumpliendo con el intervalo programado…….sin servicio del carro LE-1535…………</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w:t>
      </w:r>
    </w:p>
    <w:p w:rsidR="00820544" w:rsidRPr="001B47DC" w:rsidRDefault="00820544" w:rsidP="00820544">
      <w:pPr>
        <w:jc w:val="both"/>
        <w:rPr>
          <w:rFonts w:ascii="Calibri" w:hAnsi="Calibri" w:cs="Calibri"/>
          <w:i/>
          <w:color w:val="767171" w:themeColor="background2" w:themeShade="80"/>
          <w:sz w:val="26"/>
          <w:szCs w:val="26"/>
        </w:rPr>
      </w:pPr>
    </w:p>
    <w:p w:rsidR="00820544" w:rsidRPr="001B47DC" w:rsidRDefault="00820544" w:rsidP="00820544">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Juan Felipe Jaime Hernández</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 xml:space="preserve"> con número</w:t>
      </w:r>
      <w:r w:rsidRPr="001B47DC">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749-643-D,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“litis”</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67171" w:themeColor="background2" w:themeShade="80"/>
          <w:sz w:val="26"/>
          <w:szCs w:val="26"/>
        </w:rPr>
        <w:t>AA 7054947 (siete-</w:t>
      </w:r>
      <w:r>
        <w:rPr>
          <w:rFonts w:ascii="Calibri" w:hAnsi="Calibri" w:cs="Calibri"/>
          <w:color w:val="767171" w:themeColor="background2" w:themeShade="80"/>
          <w:sz w:val="26"/>
          <w:szCs w:val="26"/>
        </w:rPr>
        <w:lastRenderedPageBreak/>
        <w:t>cero-cinco-cuatro-nueve-cuatro-siete)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 seis de octubre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16 dieciséis</w:t>
      </w:r>
      <w:r w:rsidRPr="001B47DC">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 . . . . . . . . . . . . . . . . . .  </w:t>
      </w:r>
    </w:p>
    <w:p w:rsidR="00820544" w:rsidRPr="001B47DC" w:rsidRDefault="00820544" w:rsidP="00820544">
      <w:pPr>
        <w:pStyle w:val="Textoindependiente"/>
        <w:tabs>
          <w:tab w:val="left" w:pos="3594"/>
        </w:tabs>
        <w:rPr>
          <w:rFonts w:ascii="Calibri" w:hAnsi="Calibri" w:cs="Calibri"/>
          <w:color w:val="767171" w:themeColor="background2" w:themeShade="80"/>
          <w:sz w:val="26"/>
          <w:szCs w:val="26"/>
          <w:lang w:val="es-ES"/>
        </w:rPr>
      </w:pPr>
    </w:p>
    <w:p w:rsidR="00820544" w:rsidRPr="001B47DC" w:rsidRDefault="00820544" w:rsidP="00820544">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t xml:space="preserve">              Así las cosas,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enjuiciante considera ilegal el acta de Infracción; por su insuficiente fundamentación y motivación</w:t>
      </w:r>
      <w:r w:rsidRPr="001B47DC">
        <w:rPr>
          <w:rFonts w:ascii="Calibri" w:hAnsi="Calibri" w:cs="Calibri"/>
          <w:iCs/>
          <w:color w:val="767171" w:themeColor="background2" w:themeShade="80"/>
          <w:sz w:val="26"/>
          <w:szCs w:val="26"/>
        </w:rPr>
        <w:t xml:space="preserve">. . . . . . . . . . . . . . . . . . . . . . . . . . . . . . . . . </w:t>
      </w:r>
      <w:r>
        <w:rPr>
          <w:rFonts w:ascii="Calibri" w:hAnsi="Calibri" w:cs="Calibri"/>
          <w:iCs/>
          <w:color w:val="767171" w:themeColor="background2" w:themeShade="80"/>
          <w:sz w:val="26"/>
          <w:szCs w:val="26"/>
        </w:rPr>
        <w:t>.</w:t>
      </w:r>
    </w:p>
    <w:p w:rsidR="00820544" w:rsidRPr="001B47DC" w:rsidRDefault="00820544" w:rsidP="00820544">
      <w:pPr>
        <w:pStyle w:val="Textoindependiente"/>
        <w:tabs>
          <w:tab w:val="left" w:pos="3594"/>
        </w:tabs>
        <w:rPr>
          <w:rFonts w:ascii="Calibri" w:hAnsi="Calibri" w:cs="Calibri"/>
          <w:iCs/>
          <w:color w:val="767171" w:themeColor="background2" w:themeShade="80"/>
          <w:sz w:val="26"/>
          <w:szCs w:val="26"/>
        </w:rPr>
      </w:pPr>
    </w:p>
    <w:p w:rsidR="00820544" w:rsidRPr="001B47DC" w:rsidRDefault="00820544" w:rsidP="00820544">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debidamente fundada y motivada y que fue levantada en flagrancia. . . . . . . . . . . . </w:t>
      </w:r>
      <w:r>
        <w:rPr>
          <w:rFonts w:ascii="Calibri" w:hAnsi="Calibri" w:cs="Calibri"/>
          <w:iCs/>
          <w:color w:val="767171" w:themeColor="background2" w:themeShade="80"/>
          <w:sz w:val="26"/>
          <w:szCs w:val="26"/>
        </w:rPr>
        <w:t xml:space="preserve"> </w:t>
      </w:r>
    </w:p>
    <w:p w:rsidR="00820544" w:rsidRPr="001B47DC" w:rsidRDefault="00820544" w:rsidP="0082054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w:t>
      </w:r>
    </w:p>
    <w:p w:rsidR="00820544" w:rsidRPr="00B97D0C" w:rsidRDefault="00820544" w:rsidP="00820544">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Luego entonces, la “litis” planteada se h</w:t>
      </w:r>
      <w:r>
        <w:rPr>
          <w:rFonts w:ascii="Calibri" w:hAnsi="Calibri" w:cs="Calibri"/>
          <w:color w:val="767171" w:themeColor="background2" w:themeShade="80"/>
          <w:sz w:val="26"/>
          <w:szCs w:val="26"/>
        </w:rPr>
        <w:t>ace consistir en determinar la l</w:t>
      </w:r>
      <w:r w:rsidRPr="001B47DC">
        <w:rPr>
          <w:rFonts w:ascii="Calibri" w:hAnsi="Calibri" w:cs="Calibri"/>
          <w:color w:val="767171" w:themeColor="background2" w:themeShade="80"/>
          <w:sz w:val="26"/>
          <w:szCs w:val="26"/>
        </w:rPr>
        <w:t xml:space="preserve">egalidad o ilegalidad del acta de infracción número </w:t>
      </w:r>
      <w:r>
        <w:rPr>
          <w:rFonts w:ascii="Calibri" w:hAnsi="Calibri" w:cs="Calibri"/>
          <w:color w:val="767171" w:themeColor="background2" w:themeShade="80"/>
          <w:sz w:val="26"/>
          <w:szCs w:val="26"/>
        </w:rPr>
        <w:t>366971 (tres-seis-seis-nueve- siete-uno)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11 once de septiembre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p>
    <w:p w:rsidR="00820544" w:rsidRPr="001B47DC" w:rsidRDefault="00820544" w:rsidP="00820544">
      <w:pPr>
        <w:jc w:val="both"/>
        <w:rPr>
          <w:color w:val="767171" w:themeColor="background2" w:themeShade="80"/>
          <w:sz w:val="22"/>
        </w:rPr>
      </w:pPr>
      <w:r>
        <w:rPr>
          <w:color w:val="767171" w:themeColor="background2" w:themeShade="80"/>
          <w:sz w:val="22"/>
        </w:rPr>
        <w:t xml:space="preserve"> </w:t>
      </w:r>
    </w:p>
    <w:p w:rsidR="00820544" w:rsidRPr="001B47DC" w:rsidRDefault="00820544" w:rsidP="00820544">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Pr>
          <w:rFonts w:ascii="Calibri" w:hAnsi="Calibri"/>
          <w:b/>
          <w:color w:val="767171" w:themeColor="background2" w:themeShade="80"/>
          <w:sz w:val="26"/>
        </w:rPr>
        <w:t>Tercero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20544" w:rsidRPr="001B47DC" w:rsidRDefault="00820544" w:rsidP="00820544">
      <w:pPr>
        <w:ind w:firstLine="708"/>
        <w:jc w:val="both"/>
        <w:rPr>
          <w:color w:val="767171" w:themeColor="background2" w:themeShade="80"/>
          <w:lang w:val="es-MX"/>
        </w:rPr>
      </w:pPr>
    </w:p>
    <w:p w:rsidR="00820544" w:rsidRPr="001B47DC" w:rsidRDefault="00820544" w:rsidP="00820544">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20544" w:rsidRPr="001B47DC" w:rsidRDefault="00820544" w:rsidP="00820544">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820544" w:rsidRPr="00E3759E"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TERCERO</w:t>
      </w:r>
      <w:r w:rsidRPr="001B47DC">
        <w:rPr>
          <w:rFonts w:ascii="Calibri" w:hAnsi="Calibri" w:cs="Calibri"/>
          <w:i/>
          <w:color w:val="767171" w:themeColor="background2" w:themeShade="80"/>
          <w:sz w:val="26"/>
          <w:szCs w:val="26"/>
        </w:rPr>
        <w:t>.-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LE-1460 </w:t>
      </w:r>
      <w:r>
        <w:rPr>
          <w:rFonts w:ascii="Calibri" w:hAnsi="Calibri" w:cs="Calibri"/>
          <w:color w:val="767171" w:themeColor="background2" w:themeShade="80"/>
          <w:sz w:val="26"/>
          <w:szCs w:val="26"/>
        </w:rPr>
        <w:lastRenderedPageBreak/>
        <w:t xml:space="preserve">se encontraba obligada a prestar el servicio señalado; </w:t>
      </w:r>
      <w:r w:rsidRPr="001F6EE1">
        <w:rPr>
          <w:rFonts w:ascii="Calibri" w:hAnsi="Calibri" w:cs="Calibri"/>
          <w:color w:val="767171" w:themeColor="background2" w:themeShade="80"/>
          <w:sz w:val="26"/>
          <w:szCs w:val="26"/>
        </w:rPr>
        <w:t xml:space="preserve">que no señaló cuales son los horarios que le correspondía ejecutar al operador para poder determinar si los incumplió o no, cuales son los 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p>
    <w:p w:rsidR="00820544" w:rsidRPr="001B47DC" w:rsidRDefault="00820544" w:rsidP="00820544">
      <w:pPr>
        <w:ind w:firstLine="708"/>
        <w:jc w:val="both"/>
        <w:rPr>
          <w:rFonts w:ascii="Calibri" w:hAnsi="Calibri" w:cs="Calibri"/>
          <w:iCs/>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820544" w:rsidRPr="001B47DC" w:rsidRDefault="00820544" w:rsidP="00820544">
      <w:pPr>
        <w:jc w:val="both"/>
        <w:rPr>
          <w:rFonts w:ascii="Calibri" w:hAnsi="Calibri" w:cs="Calibri"/>
          <w:bCs/>
          <w:color w:val="767171" w:themeColor="background2" w:themeShade="80"/>
          <w:sz w:val="26"/>
          <w:szCs w:val="26"/>
        </w:rPr>
      </w:pPr>
    </w:p>
    <w:p w:rsidR="00820544" w:rsidRDefault="00820544" w:rsidP="00820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366971 (tres-seis-seis-nueve-siete-uno)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11 once de septiembre </w:t>
      </w:r>
      <w:r w:rsidRPr="001B47DC">
        <w:rPr>
          <w:rFonts w:ascii="Calibri" w:hAnsi="Calibri" w:cs="Calibri"/>
          <w:color w:val="767171" w:themeColor="background2" w:themeShade="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
    <w:p w:rsidR="00820544" w:rsidRDefault="00820544" w:rsidP="0082054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1179/2doJAM/2017-JN</w:t>
      </w:r>
    </w:p>
    <w:p w:rsidR="00820544" w:rsidRDefault="00820544" w:rsidP="00820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820544" w:rsidRPr="007652A2" w:rsidRDefault="00820544" w:rsidP="008205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B47DC">
        <w:rPr>
          <w:rFonts w:asciiTheme="minorHAnsi" w:hAnsiTheme="minorHAnsi" w:cs="Arial"/>
          <w:i/>
          <w:color w:val="767171" w:themeColor="background2" w:themeShade="80"/>
          <w:sz w:val="26"/>
          <w:szCs w:val="26"/>
          <w:lang w:val="es-MX"/>
        </w:rPr>
        <w:t>obligaciones</w:t>
      </w:r>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 . . . . . . . . . . . . . . . . . . . . . . . . . . . . . . </w:t>
      </w:r>
    </w:p>
    <w:p w:rsidR="00820544" w:rsidRPr="001B47DC" w:rsidRDefault="00820544" w:rsidP="00820544">
      <w:pPr>
        <w:jc w:val="both"/>
        <w:rPr>
          <w:rFonts w:ascii="Calibri" w:hAnsi="Calibri" w:cs="Calibri"/>
          <w:bCs/>
          <w:color w:val="767171" w:themeColor="background2" w:themeShade="80"/>
          <w:sz w:val="26"/>
          <w:szCs w:val="26"/>
        </w:rPr>
      </w:pPr>
    </w:p>
    <w:p w:rsidR="00820544" w:rsidRDefault="00820544" w:rsidP="00820544">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 xml:space="preserve"> la expresión </w:t>
      </w:r>
      <w:r>
        <w:rPr>
          <w:rFonts w:ascii="Calibri" w:hAnsi="Calibri" w:cs="Calibri"/>
          <w:bCs/>
          <w:i/>
          <w:color w:val="767171" w:themeColor="background2" w:themeShade="80"/>
          <w:sz w:val="26"/>
          <w:szCs w:val="26"/>
        </w:rPr>
        <w:t>“plan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9A63C2">
        <w:rPr>
          <w:rFonts w:ascii="Calibri" w:hAnsi="Calibri" w:cs="Calibri"/>
          <w:bCs/>
          <w:color w:val="767171" w:themeColor="background2" w:themeShade="80"/>
          <w:sz w:val="26"/>
          <w:szCs w:val="26"/>
        </w:rPr>
        <w:t xml:space="preserve">sin que, el demandado, nunca estableciera cuándo se suscribió o determinó el llamado plan de operación, su vigencia y, quien intervino en </w:t>
      </w:r>
      <w:r>
        <w:rPr>
          <w:rFonts w:ascii="Calibri" w:hAnsi="Calibri" w:cs="Calibri"/>
          <w:bCs/>
          <w:color w:val="767171" w:themeColor="background2" w:themeShade="80"/>
          <w:sz w:val="26"/>
          <w:szCs w:val="26"/>
        </w:rPr>
        <w:t>el diseño y aprobación del mismo</w:t>
      </w:r>
      <w:r w:rsidRPr="000D6197">
        <w:rPr>
          <w:rFonts w:ascii="Calibri" w:hAnsi="Calibri" w:cs="Calibri"/>
          <w:bCs/>
          <w:color w:val="767171" w:themeColor="background2" w:themeShade="80"/>
          <w:sz w:val="26"/>
          <w:szCs w:val="26"/>
        </w:rPr>
        <w:t xml:space="preserve">. </w:t>
      </w:r>
      <w:r w:rsidRPr="000D6197">
        <w:rPr>
          <w:rFonts w:ascii="Calibri" w:hAnsi="Calibri"/>
          <w:color w:val="767171" w:themeColor="background2" w:themeShade="80"/>
          <w:sz w:val="26"/>
          <w:szCs w:val="26"/>
        </w:rPr>
        <w:t xml:space="preserve">. . . . . . . . . . . . . . . . . . . . . . . . </w:t>
      </w:r>
      <w:r>
        <w:rPr>
          <w:rFonts w:ascii="Calibri" w:hAnsi="Calibri" w:cs="Calibri"/>
          <w:bCs/>
          <w:color w:val="767171" w:themeColor="background2" w:themeShade="80"/>
          <w:sz w:val="26"/>
          <w:szCs w:val="26"/>
        </w:rPr>
        <w:t xml:space="preserve"> </w:t>
      </w:r>
    </w:p>
    <w:p w:rsidR="00820544" w:rsidRDefault="00820544" w:rsidP="00820544">
      <w:pPr>
        <w:ind w:firstLine="708"/>
        <w:jc w:val="both"/>
        <w:rPr>
          <w:rFonts w:ascii="Calibri" w:hAnsi="Calibri"/>
          <w:color w:val="FF0000"/>
          <w:sz w:val="26"/>
          <w:szCs w:val="26"/>
        </w:rPr>
      </w:pPr>
    </w:p>
    <w:p w:rsidR="00820544" w:rsidRPr="00F23CF6" w:rsidRDefault="00820544" w:rsidP="00820544">
      <w:pPr>
        <w:ind w:firstLine="708"/>
        <w:jc w:val="both"/>
        <w:rPr>
          <w:rFonts w:ascii="Calibri" w:hAnsi="Calibri"/>
          <w:color w:val="767171" w:themeColor="background2" w:themeShade="80"/>
          <w:sz w:val="26"/>
          <w:szCs w:val="26"/>
        </w:rPr>
      </w:pPr>
      <w:r w:rsidRPr="00B15186">
        <w:rPr>
          <w:rFonts w:ascii="Calibri" w:hAnsi="Calibri"/>
          <w:color w:val="767171" w:themeColor="background2" w:themeShade="80"/>
          <w:sz w:val="26"/>
          <w:szCs w:val="26"/>
        </w:rPr>
        <w:lastRenderedPageBreak/>
        <w:t xml:space="preserve">Aunado a lo anterior, </w:t>
      </w:r>
      <w:r w:rsidRPr="00F23CF6">
        <w:rPr>
          <w:rFonts w:ascii="Calibri" w:hAnsi="Calibri"/>
          <w:color w:val="767171" w:themeColor="background2" w:themeShade="80"/>
          <w:sz w:val="26"/>
          <w:szCs w:val="26"/>
        </w:rPr>
        <w:t xml:space="preserve">el enjuiciado </w:t>
      </w:r>
      <w:r w:rsidRPr="00B15186">
        <w:rPr>
          <w:rFonts w:ascii="Calibri" w:hAnsi="Calibri"/>
          <w:color w:val="767171" w:themeColor="background2" w:themeShade="80"/>
          <w:sz w:val="26"/>
          <w:szCs w:val="26"/>
        </w:rPr>
        <w:t xml:space="preserve">nunca </w:t>
      </w:r>
      <w:r w:rsidRPr="00F23CF6">
        <w:rPr>
          <w:rFonts w:ascii="Calibri" w:hAnsi="Calibri"/>
          <w:color w:val="767171" w:themeColor="background2" w:themeShade="80"/>
          <w:sz w:val="26"/>
          <w:szCs w:val="26"/>
        </w:rPr>
        <w:t xml:space="preserve">refirió cuál </w:t>
      </w:r>
      <w:r>
        <w:rPr>
          <w:rFonts w:ascii="Calibri" w:hAnsi="Calibri"/>
          <w:color w:val="767171" w:themeColor="background2" w:themeShade="80"/>
          <w:sz w:val="26"/>
          <w:szCs w:val="26"/>
        </w:rPr>
        <w:t>fue</w:t>
      </w:r>
      <w:r w:rsidRPr="00F23CF6">
        <w:rPr>
          <w:rFonts w:ascii="Calibri" w:hAnsi="Calibri"/>
          <w:color w:val="767171" w:themeColor="background2" w:themeShade="80"/>
          <w:sz w:val="26"/>
          <w:szCs w:val="26"/>
        </w:rPr>
        <w:t xml:space="preserve"> la conducta específica que dio lugar a la transgresión del contenido del ar</w:t>
      </w:r>
      <w:r>
        <w:rPr>
          <w:rFonts w:ascii="Calibri" w:hAnsi="Calibri"/>
          <w:color w:val="767171" w:themeColor="background2" w:themeShade="80"/>
          <w:sz w:val="26"/>
          <w:szCs w:val="26"/>
        </w:rPr>
        <w:t>tículo señalado como infringido;</w:t>
      </w:r>
      <w:r w:rsidRPr="00F23CF6">
        <w:rPr>
          <w:rFonts w:ascii="Calibri" w:hAnsi="Calibri"/>
          <w:color w:val="767171" w:themeColor="background2" w:themeShade="80"/>
          <w:sz w:val="26"/>
          <w:szCs w:val="26"/>
        </w:rPr>
        <w:t xml:space="preserve"> ni </w:t>
      </w:r>
      <w:r>
        <w:rPr>
          <w:rFonts w:ascii="Calibri" w:hAnsi="Calibri"/>
          <w:color w:val="767171" w:themeColor="background2" w:themeShade="80"/>
          <w:sz w:val="26"/>
          <w:szCs w:val="26"/>
        </w:rPr>
        <w:t xml:space="preserve">determinó </w:t>
      </w:r>
      <w:r w:rsidRPr="00F23CF6">
        <w:rPr>
          <w:rFonts w:ascii="Calibri" w:hAnsi="Calibri"/>
          <w:color w:val="767171" w:themeColor="background2" w:themeShade="80"/>
          <w:sz w:val="26"/>
          <w:szCs w:val="26"/>
        </w:rPr>
        <w:t xml:space="preserve">quien concretamente </w:t>
      </w:r>
      <w:r>
        <w:rPr>
          <w:rFonts w:ascii="Calibri" w:hAnsi="Calibri"/>
          <w:color w:val="767171" w:themeColor="background2" w:themeShade="80"/>
          <w:sz w:val="26"/>
          <w:szCs w:val="26"/>
        </w:rPr>
        <w:t xml:space="preserve">la </w:t>
      </w:r>
      <w:r w:rsidRPr="00F23CF6">
        <w:rPr>
          <w:rFonts w:ascii="Calibri" w:hAnsi="Calibri"/>
          <w:color w:val="767171" w:themeColor="background2" w:themeShade="80"/>
          <w:sz w:val="26"/>
          <w:szCs w:val="26"/>
        </w:rPr>
        <w:t>realizó</w:t>
      </w:r>
      <w:r>
        <w:rPr>
          <w:rFonts w:ascii="Calibri" w:hAnsi="Calibri"/>
          <w:color w:val="767171" w:themeColor="background2" w:themeShade="80"/>
          <w:sz w:val="26"/>
          <w:szCs w:val="26"/>
        </w:rPr>
        <w:t xml:space="preserve"> (empresa u operadores)</w:t>
      </w:r>
      <w:r w:rsidRPr="00B1518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sin que razone porqué levantó el Acta de infracción al conductor del autobús con número LE-1460 (LE guion uno-cuatro-seis-cero), reteniendo, en garantía, las placas de circulación, cuando de la lectura de dicha Acta se desprende que el que dejó sin servicio, fue el carro LE-1535 (LE guion uno-cinco-tres-cinco), </w:t>
      </w:r>
      <w:r w:rsidRPr="00B15186">
        <w:rPr>
          <w:rFonts w:ascii="Calibri" w:hAnsi="Calibri"/>
          <w:color w:val="767171" w:themeColor="background2" w:themeShade="80"/>
          <w:sz w:val="26"/>
          <w:szCs w:val="26"/>
        </w:rPr>
        <w:t>lo que, necesariamente, se traduce en que el Acta controvertida no se encuentre debidamente motivada</w:t>
      </w:r>
      <w:r>
        <w:rPr>
          <w:rFonts w:ascii="Calibri" w:hAnsi="Calibri"/>
          <w:color w:val="767171" w:themeColor="background2" w:themeShade="80"/>
          <w:sz w:val="26"/>
          <w:szCs w:val="26"/>
        </w:rPr>
        <w:t>. . . . . . . . . . . . . . . . . . . . . . . . . . . . . . . . . . . . . .</w:t>
      </w:r>
    </w:p>
    <w:p w:rsidR="00820544" w:rsidRPr="001B47DC" w:rsidRDefault="00820544" w:rsidP="00820544">
      <w:pPr>
        <w:ind w:firstLine="708"/>
        <w:jc w:val="both"/>
        <w:rPr>
          <w:rFonts w:ascii="Calibri" w:hAnsi="Calibri"/>
          <w:color w:val="767171" w:themeColor="background2" w:themeShade="80"/>
          <w:sz w:val="26"/>
          <w:szCs w:val="26"/>
        </w:rPr>
      </w:pPr>
    </w:p>
    <w:p w:rsidR="00820544" w:rsidRDefault="00820544" w:rsidP="00820544">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 xml:space="preserve">alguna causa ajena a la voluntad del conductor, </w:t>
      </w:r>
      <w:r>
        <w:rPr>
          <w:rFonts w:ascii="Calibri" w:hAnsi="Calibri"/>
          <w:color w:val="767171" w:themeColor="background2" w:themeShade="80"/>
          <w:sz w:val="26"/>
          <w:szCs w:val="26"/>
        </w:rPr>
        <w:t>para incumplir con los horarios;</w:t>
      </w:r>
      <w:r w:rsidRPr="001B47DC">
        <w:rPr>
          <w:rFonts w:ascii="Calibri" w:hAnsi="Calibri"/>
          <w:color w:val="767171" w:themeColor="background2" w:themeShade="80"/>
          <w:sz w:val="26"/>
          <w:szCs w:val="26"/>
        </w:rPr>
        <w:t xml:space="preserve">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r>
        <w:rPr>
          <w:rFonts w:ascii="Calibri" w:hAnsi="Calibri" w:cs="Calibri"/>
          <w:bCs/>
          <w:color w:val="767171" w:themeColor="background2" w:themeShade="80"/>
          <w:sz w:val="26"/>
          <w:szCs w:val="26"/>
        </w:rPr>
        <w:t>. . . . . . . . . . . . . . . . . . . . .  . . . . . . . . . . . . . . . . . . . .</w:t>
      </w:r>
    </w:p>
    <w:p w:rsidR="00820544" w:rsidRDefault="00820544" w:rsidP="00820544">
      <w:pPr>
        <w:ind w:firstLine="708"/>
        <w:jc w:val="both"/>
        <w:rPr>
          <w:rFonts w:ascii="Calibri" w:hAnsi="Calibri" w:cs="Calibri"/>
          <w:bCs/>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366971 (tres-seis-seis-nueve-siete-uno)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11 </w:t>
      </w:r>
      <w:r w:rsidRPr="00D9793C">
        <w:rPr>
          <w:rFonts w:ascii="Calibri" w:hAnsi="Calibri" w:cs="Calibri"/>
          <w:color w:val="767171" w:themeColor="background2" w:themeShade="80"/>
          <w:sz w:val="26"/>
          <w:szCs w:val="26"/>
        </w:rPr>
        <w:t>once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 . . . . . . . . . . . . . .</w:t>
      </w:r>
    </w:p>
    <w:p w:rsidR="00820544" w:rsidRPr="001B47DC" w:rsidRDefault="00820544" w:rsidP="00820544">
      <w:pPr>
        <w:ind w:firstLine="708"/>
        <w:jc w:val="both"/>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Arial"/>
          <w:color w:val="767171" w:themeColor="background2" w:themeShade="80"/>
          <w:sz w:val="26"/>
          <w:szCs w:val="27"/>
        </w:rPr>
      </w:pPr>
      <w:r w:rsidRPr="001B47DC">
        <w:rPr>
          <w:rFonts w:ascii="Calibri" w:hAnsi="Calibri" w:cs="Calibri"/>
          <w:b/>
          <w:i/>
          <w:color w:val="767171" w:themeColor="background2" w:themeShade="80"/>
          <w:sz w:val="26"/>
          <w:szCs w:val="26"/>
        </w:rPr>
        <w:t>OCTAVO.-</w:t>
      </w:r>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tercer</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w:t>
      </w:r>
      <w:r>
        <w:rPr>
          <w:rFonts w:ascii="Calibri" w:hAnsi="Calibri" w:cs="Arial"/>
          <w:color w:val="767171" w:themeColor="background2" w:themeShade="80"/>
          <w:sz w:val="26"/>
          <w:szCs w:val="27"/>
        </w:rPr>
        <w:t>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820544" w:rsidRPr="001B47DC" w:rsidRDefault="00820544" w:rsidP="00820544">
      <w:pPr>
        <w:pStyle w:val="Textoindependiente"/>
        <w:rPr>
          <w:rFonts w:ascii="Calibri" w:hAnsi="Calibri" w:cs="Arial"/>
          <w:color w:val="767171" w:themeColor="background2" w:themeShade="80"/>
          <w:sz w:val="20"/>
          <w:szCs w:val="27"/>
          <w:lang w:val="es-ES"/>
        </w:rPr>
      </w:pPr>
    </w:p>
    <w:p w:rsidR="00820544" w:rsidRPr="001B47DC" w:rsidRDefault="00820544" w:rsidP="00820544">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820544" w:rsidRPr="001B47DC" w:rsidRDefault="00820544" w:rsidP="00820544">
      <w:pPr>
        <w:pStyle w:val="Textoindependiente"/>
        <w:rPr>
          <w:rFonts w:ascii="Calibri" w:hAnsi="Calibri"/>
          <w:b/>
          <w:bCs/>
          <w:i/>
          <w:iCs/>
          <w:color w:val="767171" w:themeColor="background2" w:themeShade="80"/>
          <w:sz w:val="26"/>
          <w:szCs w:val="27"/>
        </w:rPr>
      </w:pPr>
    </w:p>
    <w:p w:rsidR="00820544" w:rsidRPr="001B47DC" w:rsidRDefault="00820544" w:rsidP="00820544">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sidRPr="001B47DC">
        <w:rPr>
          <w:rFonts w:ascii="Calibri" w:hAnsi="Calibri"/>
          <w:i/>
          <w:iCs/>
          <w:color w:val="767171" w:themeColor="background2" w:themeShade="80"/>
          <w:sz w:val="26"/>
          <w:szCs w:val="27"/>
        </w:rPr>
        <w:lastRenderedPageBreak/>
        <w:t xml:space="preserve">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B47DC">
        <w:rPr>
          <w:rFonts w:ascii="Calibri" w:hAnsi="Calibri"/>
          <w:color w:val="767171" w:themeColor="background2" w:themeShade="80"/>
          <w:sz w:val="26"/>
          <w:szCs w:val="26"/>
        </w:rPr>
        <w:t xml:space="preserve"> . . . . . . . . . . . . . . . . . . . . . . . . . . . . . . . . . . . . </w:t>
      </w:r>
    </w:p>
    <w:p w:rsidR="00820544" w:rsidRPr="001B47DC" w:rsidRDefault="00820544" w:rsidP="00820544">
      <w:pPr>
        <w:pStyle w:val="Textoindependiente"/>
        <w:ind w:firstLine="708"/>
        <w:rPr>
          <w:rFonts w:ascii="Calibri" w:hAnsi="Calibri"/>
          <w:b/>
          <w:i/>
          <w:color w:val="767171" w:themeColor="background2" w:themeShade="80"/>
          <w:sz w:val="26"/>
        </w:rPr>
      </w:pPr>
    </w:p>
    <w:p w:rsidR="00820544"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820544" w:rsidRPr="001B47DC" w:rsidRDefault="00820544" w:rsidP="00820544">
      <w:pPr>
        <w:pStyle w:val="Textoindependiente"/>
        <w:ind w:firstLine="708"/>
        <w:rPr>
          <w:rFonts w:ascii="Calibri" w:hAnsi="Calibri" w:cs="Arial"/>
          <w:color w:val="767171" w:themeColor="background2" w:themeShade="80"/>
          <w:sz w:val="26"/>
          <w:szCs w:val="27"/>
        </w:rPr>
      </w:pPr>
    </w:p>
    <w:p w:rsidR="00820544"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anteriormente denominado </w:t>
      </w:r>
      <w:r w:rsidRPr="001B47DC">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 .</w:t>
      </w:r>
      <w:r>
        <w:rPr>
          <w:rFonts w:ascii="Calibri" w:hAnsi="Calibri" w:cs="Arial"/>
          <w:color w:val="767171" w:themeColor="background2" w:themeShade="80"/>
          <w:sz w:val="26"/>
          <w:szCs w:val="27"/>
        </w:rPr>
        <w:t xml:space="preserve"> . . . . . . . . . . . . . </w:t>
      </w:r>
      <w:r w:rsidRPr="001B47DC">
        <w:rPr>
          <w:rFonts w:ascii="Calibri" w:hAnsi="Calibri" w:cs="Arial"/>
          <w:color w:val="767171" w:themeColor="background2" w:themeShade="80"/>
          <w:sz w:val="26"/>
          <w:szCs w:val="27"/>
        </w:rPr>
        <w:t xml:space="preserve"> </w:t>
      </w:r>
    </w:p>
    <w:p w:rsidR="00820544" w:rsidRPr="001B47DC" w:rsidRDefault="00820544" w:rsidP="00820544">
      <w:pPr>
        <w:pStyle w:val="Textoindependiente"/>
        <w:tabs>
          <w:tab w:val="left" w:pos="6662"/>
        </w:tabs>
        <w:rPr>
          <w:rFonts w:ascii="Calibri" w:hAnsi="Calibri" w:cs="Arial"/>
          <w:color w:val="767171" w:themeColor="background2" w:themeShade="80"/>
          <w:sz w:val="18"/>
          <w:szCs w:val="18"/>
        </w:rPr>
      </w:pPr>
    </w:p>
    <w:p w:rsidR="00820544" w:rsidRDefault="00820544" w:rsidP="00820544">
      <w:pPr>
        <w:pStyle w:val="Textoindependiente"/>
        <w:ind w:firstLine="708"/>
        <w:rPr>
          <w:rFonts w:ascii="Calibri" w:hAnsi="Calibri" w:cs="Arial"/>
          <w:color w:val="767171" w:themeColor="background2" w:themeShade="80"/>
          <w:sz w:val="20"/>
          <w:szCs w:val="20"/>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B47DC">
        <w:rPr>
          <w:rFonts w:ascii="Calibri" w:hAnsi="Calibri" w:cs="Arial"/>
          <w:color w:val="767171" w:themeColor="background2" w:themeShade="80"/>
          <w:sz w:val="20"/>
          <w:szCs w:val="20"/>
        </w:rPr>
        <w:t xml:space="preserve">(Toca 136/07. Recurso de Revisión interpuesto por Daniel García Razo, en su </w:t>
      </w:r>
    </w:p>
    <w:p w:rsidR="00820544" w:rsidRDefault="00820544" w:rsidP="00820544">
      <w:pPr>
        <w:pStyle w:val="Textoindependiente"/>
        <w:ind w:firstLine="708"/>
        <w:rPr>
          <w:rFonts w:ascii="Calibri" w:hAnsi="Calibri" w:cs="Arial"/>
          <w:color w:val="767171" w:themeColor="background2" w:themeShade="80"/>
          <w:sz w:val="20"/>
          <w:szCs w:val="20"/>
        </w:rPr>
      </w:pPr>
    </w:p>
    <w:p w:rsidR="00820544" w:rsidRDefault="00820544" w:rsidP="0082054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1179/2doJAM/2017-JN</w:t>
      </w:r>
    </w:p>
    <w:p w:rsidR="00820544" w:rsidRDefault="00820544" w:rsidP="00820544">
      <w:pPr>
        <w:pStyle w:val="Textoindependiente"/>
        <w:ind w:firstLine="708"/>
        <w:rPr>
          <w:rFonts w:ascii="Calibri" w:hAnsi="Calibri" w:cs="Arial"/>
          <w:color w:val="767171" w:themeColor="background2" w:themeShade="80"/>
          <w:sz w:val="20"/>
          <w:szCs w:val="20"/>
        </w:rPr>
      </w:pPr>
    </w:p>
    <w:p w:rsidR="00820544" w:rsidRPr="00D01592" w:rsidRDefault="00820544" w:rsidP="00820544">
      <w:pPr>
        <w:pStyle w:val="Textoindependiente"/>
        <w:rPr>
          <w:rFonts w:ascii="Calibri" w:hAnsi="Calibri" w:cs="Arial"/>
          <w:i/>
          <w:color w:val="767171" w:themeColor="background2" w:themeShade="80"/>
          <w:sz w:val="26"/>
          <w:szCs w:val="26"/>
        </w:rPr>
      </w:pPr>
      <w:r w:rsidRPr="001B47DC">
        <w:rPr>
          <w:rFonts w:ascii="Calibri" w:hAnsi="Calibri" w:cs="Arial"/>
          <w:color w:val="767171" w:themeColor="background2" w:themeShade="80"/>
          <w:sz w:val="20"/>
          <w:szCs w:val="20"/>
        </w:rPr>
        <w:t>carácter de autorizado del Director General de Tránsito y Transporte del Estado. Resolución de fecha 9 de enero de 2008).</w:t>
      </w:r>
      <w:r w:rsidRPr="001B47DC">
        <w:rPr>
          <w:rFonts w:ascii="Calibri" w:hAnsi="Calibri" w:cs="Arial"/>
          <w:b/>
          <w:i/>
          <w:color w:val="767171" w:themeColor="background2" w:themeShade="80"/>
          <w:sz w:val="22"/>
          <w:szCs w:val="22"/>
        </w:rPr>
        <w:t xml:space="preserve"> . . . . . . . . . . . . . . . . . . . . . . . . . . . . . . . . . . . . . . . . . . . . . . . . . . . </w:t>
      </w:r>
      <w:r>
        <w:rPr>
          <w:rFonts w:ascii="Calibri" w:hAnsi="Calibri" w:cs="Arial"/>
          <w:b/>
          <w:i/>
          <w:color w:val="767171" w:themeColor="background2" w:themeShade="80"/>
          <w:sz w:val="22"/>
          <w:szCs w:val="22"/>
        </w:rPr>
        <w:t>. . . . . . . . . . . . . . . .</w:t>
      </w:r>
    </w:p>
    <w:p w:rsidR="00820544" w:rsidRDefault="00820544" w:rsidP="00820544">
      <w:pPr>
        <w:pStyle w:val="Textoindependiente"/>
        <w:ind w:firstLine="708"/>
        <w:rPr>
          <w:rFonts w:ascii="Calibri" w:hAnsi="Calibri" w:cs="Calibri"/>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820544" w:rsidRPr="001B47DC" w:rsidRDefault="00820544" w:rsidP="00820544">
      <w:pPr>
        <w:pStyle w:val="Textoindependiente"/>
        <w:ind w:firstLine="708"/>
        <w:rPr>
          <w:rFonts w:ascii="Calibri" w:hAnsi="Calibri" w:cs="Calibri"/>
          <w:color w:val="767171" w:themeColor="background2" w:themeShade="80"/>
          <w:sz w:val="20"/>
          <w:szCs w:val="20"/>
        </w:rPr>
      </w:pPr>
    </w:p>
    <w:p w:rsidR="00820544" w:rsidRPr="001B47DC" w:rsidRDefault="00820544" w:rsidP="00820544">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E </w:t>
      </w:r>
      <w:r w:rsidRPr="001B47DC">
        <w:rPr>
          <w:rFonts w:ascii="Calibri" w:hAnsi="Calibri" w:cs="Calibri"/>
          <w:i/>
          <w:iCs/>
          <w:color w:val="767171" w:themeColor="background2" w:themeShade="80"/>
          <w:sz w:val="26"/>
          <w:szCs w:val="26"/>
        </w:rPr>
        <w:t>:</w:t>
      </w:r>
    </w:p>
    <w:p w:rsidR="00820544" w:rsidRDefault="00820544" w:rsidP="00820544">
      <w:pPr>
        <w:pStyle w:val="Textoindependiente"/>
        <w:rPr>
          <w:rFonts w:ascii="Calibri" w:hAnsi="Calibri" w:cs="Calibri"/>
          <w:b/>
          <w:bCs/>
          <w:i/>
          <w:iCs/>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820544" w:rsidRPr="001B47DC" w:rsidRDefault="00820544" w:rsidP="00820544">
      <w:pPr>
        <w:pStyle w:val="Textoindependiente"/>
        <w:ind w:firstLine="708"/>
        <w:rPr>
          <w:rFonts w:ascii="Calibri" w:hAnsi="Calibri" w:cs="Calibri"/>
          <w:b/>
          <w:bCs/>
          <w:i/>
          <w:iCs/>
          <w:color w:val="767171" w:themeColor="background2" w:themeShade="80"/>
          <w:sz w:val="26"/>
          <w:szCs w:val="26"/>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SEGUNDO.-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820544" w:rsidRPr="001B47DC" w:rsidRDefault="00820544" w:rsidP="00820544">
      <w:pPr>
        <w:pStyle w:val="Textoindependiente"/>
        <w:rPr>
          <w:rFonts w:ascii="Calibri" w:hAnsi="Calibri" w:cs="Calibri"/>
          <w:color w:val="767171" w:themeColor="background2" w:themeShade="80"/>
          <w:sz w:val="26"/>
          <w:szCs w:val="26"/>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TERCERO.-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366971 (tres-seis-seis-nueve-siete-uno)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11 </w:t>
      </w:r>
      <w:r w:rsidRPr="00D9793C">
        <w:rPr>
          <w:rFonts w:ascii="Calibri" w:hAnsi="Calibri" w:cs="Calibri"/>
          <w:color w:val="767171" w:themeColor="background2" w:themeShade="80"/>
          <w:sz w:val="26"/>
          <w:szCs w:val="26"/>
        </w:rPr>
        <w:t>once de</w:t>
      </w:r>
      <w:r>
        <w:rPr>
          <w:rFonts w:ascii="Calibri" w:hAnsi="Calibri" w:cs="Calibri"/>
          <w:b/>
          <w:color w:val="767171" w:themeColor="background2" w:themeShade="80"/>
          <w:sz w:val="26"/>
          <w:szCs w:val="26"/>
        </w:rPr>
        <w:t xml:space="preserve"> septiembre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820544" w:rsidRPr="001B47DC" w:rsidRDefault="00820544" w:rsidP="00820544">
      <w:pPr>
        <w:ind w:firstLine="708"/>
        <w:jc w:val="both"/>
        <w:rPr>
          <w:rFonts w:ascii="Calibri" w:hAnsi="Calibri" w:cs="Calibri"/>
          <w:b/>
          <w:bCs/>
          <w:i/>
          <w:iCs/>
          <w:color w:val="767171" w:themeColor="background2" w:themeShade="80"/>
          <w:sz w:val="20"/>
          <w:szCs w:val="20"/>
        </w:rPr>
      </w:pPr>
    </w:p>
    <w:p w:rsidR="00820544" w:rsidRPr="001B47DC" w:rsidRDefault="00820544" w:rsidP="00820544">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$981.37 (Novecientos ochenta y un pesos 37/100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820544" w:rsidRPr="00BE1850" w:rsidRDefault="00820544" w:rsidP="00820544">
      <w:pPr>
        <w:jc w:val="both"/>
        <w:rPr>
          <w:rFonts w:ascii="Calibri" w:hAnsi="Calibri" w:cs="Calibri"/>
          <w:color w:val="767171" w:themeColor="background2" w:themeShade="80"/>
          <w:sz w:val="20"/>
          <w:szCs w:val="20"/>
          <w:lang w:val="es-MX"/>
        </w:rPr>
      </w:pPr>
    </w:p>
    <w:p w:rsidR="00820544" w:rsidRPr="001B47DC" w:rsidRDefault="00820544" w:rsidP="00820544">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B47DC">
        <w:rPr>
          <w:rFonts w:ascii="Calibri" w:hAnsi="Calibri" w:cs="Calibri"/>
          <w:bCs/>
          <w:iCs/>
          <w:color w:val="767171" w:themeColor="background2" w:themeShade="80"/>
          <w:sz w:val="26"/>
          <w:szCs w:val="26"/>
        </w:rPr>
        <w:t xml:space="preserve"> .</w:t>
      </w:r>
    </w:p>
    <w:p w:rsidR="00820544" w:rsidRPr="001B47DC" w:rsidRDefault="00820544" w:rsidP="00820544">
      <w:pPr>
        <w:pStyle w:val="Textoindependiente"/>
        <w:ind w:firstLine="708"/>
        <w:rPr>
          <w:rFonts w:ascii="Calibri" w:hAnsi="Calibri" w:cs="Calibri"/>
          <w:color w:val="767171" w:themeColor="background2" w:themeShade="80"/>
          <w:sz w:val="26"/>
          <w:szCs w:val="26"/>
          <w:lang w:val="es-ES"/>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 . . . . </w:t>
      </w:r>
    </w:p>
    <w:p w:rsidR="00820544" w:rsidRPr="001B47DC" w:rsidRDefault="00820544" w:rsidP="00820544">
      <w:pPr>
        <w:pStyle w:val="Textoindependiente"/>
        <w:rPr>
          <w:rFonts w:ascii="Calibri" w:hAnsi="Calibri" w:cs="Calibri"/>
          <w:color w:val="767171" w:themeColor="background2" w:themeShade="80"/>
          <w:sz w:val="20"/>
          <w:szCs w:val="20"/>
        </w:rPr>
      </w:pPr>
    </w:p>
    <w:p w:rsidR="00820544" w:rsidRPr="001B47DC" w:rsidRDefault="00820544" w:rsidP="00820544">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820544" w:rsidRPr="001B47DC" w:rsidRDefault="00820544" w:rsidP="00820544">
      <w:pPr>
        <w:pStyle w:val="Textoindependiente"/>
        <w:rPr>
          <w:rFonts w:ascii="Calibri" w:hAnsi="Calibri" w:cs="Calibri"/>
          <w:color w:val="767171" w:themeColor="background2" w:themeShade="80"/>
          <w:sz w:val="20"/>
          <w:szCs w:val="20"/>
        </w:rPr>
      </w:pPr>
    </w:p>
    <w:p w:rsidR="00820544" w:rsidRPr="001B47DC" w:rsidRDefault="00820544" w:rsidP="00820544">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xml:space="preserve">, Juez Segundo Administrativo municipal de León, Guanajuato, quien actúa asistido en </w:t>
      </w:r>
      <w:r w:rsidRPr="001B47DC">
        <w:rPr>
          <w:rFonts w:ascii="Calibri" w:hAnsi="Calibri" w:cs="Calibri"/>
          <w:color w:val="767171" w:themeColor="background2" w:themeShade="80"/>
          <w:sz w:val="26"/>
          <w:szCs w:val="26"/>
        </w:rPr>
        <w:lastRenderedPageBreak/>
        <w:t>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María del Rocío Villanueva Sánchez</w:t>
      </w:r>
      <w:r w:rsidRPr="001B47DC">
        <w:rPr>
          <w:rFonts w:ascii="Calibri" w:hAnsi="Calibri" w:cs="Calibri"/>
          <w:color w:val="767171" w:themeColor="background2" w:themeShade="80"/>
          <w:sz w:val="26"/>
          <w:szCs w:val="26"/>
        </w:rPr>
        <w:t xml:space="preserve">,  quien da fe. . . . . . . . . . . . . . . . . . . . . . . . . . . . . . . . . . . . . . . </w:t>
      </w:r>
      <w:r>
        <w:rPr>
          <w:rFonts w:ascii="Calibri" w:hAnsi="Calibri" w:cs="Calibri"/>
          <w:color w:val="767171" w:themeColor="background2" w:themeShade="80"/>
          <w:sz w:val="26"/>
          <w:szCs w:val="26"/>
        </w:rPr>
        <w:t xml:space="preserve">.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44"/>
    <w:rsid w:val="0079614A"/>
    <w:rsid w:val="00820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661A4-F693-467F-9886-CEB1554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4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0544"/>
    <w:pPr>
      <w:jc w:val="both"/>
    </w:pPr>
    <w:rPr>
      <w:lang w:val="es-MX"/>
    </w:rPr>
  </w:style>
  <w:style w:type="character" w:customStyle="1" w:styleId="TextoindependienteCar">
    <w:name w:val="Texto independiente Car"/>
    <w:basedOn w:val="Fuentedeprrafopredeter"/>
    <w:link w:val="Textoindependiente"/>
    <w:rsid w:val="0082054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820544"/>
    <w:pPr>
      <w:spacing w:after="120"/>
      <w:ind w:left="283"/>
    </w:pPr>
  </w:style>
  <w:style w:type="character" w:customStyle="1" w:styleId="SangradetextonormalCar">
    <w:name w:val="Sangría de texto normal Car"/>
    <w:basedOn w:val="Fuentedeprrafopredeter"/>
    <w:link w:val="Sangradetextonormal"/>
    <w:uiPriority w:val="99"/>
    <w:semiHidden/>
    <w:rsid w:val="0082054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4386</Words>
  <Characters>24125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2018-07-17T18:02:00Z</dcterms:created>
  <dcterms:modified xsi:type="dcterms:W3CDTF">2018-07-17T18:03:00Z</dcterms:modified>
</cp:coreProperties>
</file>